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90"/>
        <w:gridCol w:w="1847"/>
        <w:gridCol w:w="1632"/>
        <w:gridCol w:w="2914"/>
        <w:gridCol w:w="2914"/>
        <w:gridCol w:w="3115"/>
      </w:tblGrid>
      <w:tr>
        <w:trPr>
          <w:trHeight w:val="749" w:hRule="auto"/>
          <w:jc w:val="left"/>
        </w:trPr>
        <w:tc>
          <w:tcPr>
            <w:tcW w:w="153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СТРАТЕШКИ ЦИЉ 1: Унапрсђење пружања превентивних здравствених услуга и промоција здравих стилова живота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31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ООперативни циљ 1.1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ab/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колоректалног карцинома 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Начелник за здравствену заштиту одраслог становништва и сви лекари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Минимум80  % становништва преко 50 година.обухватити анкетирањем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средства,штампање упитника на фотокопир апарту и евидентирање у склопу Е-картона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Скрининг програм за одрасло становништво (старије од 50 година) и пацијенте са позитивном породичном анамнезом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25 %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обухват скринингом ставновништва преко 50 година у периоду 2014. - 2017. година.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Сопствена средства,РЗЗО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Вулин,лекар задужен за превентивни рад са лекарима ЗЗО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Минимум80  % становништва преко 50 година.обухватити информисањем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1.2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карцинома грлића материце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Скрининг програм за одрасло становништво  и пацијенткиње са позитивном породичном анамнезом,прегледи на терену-по сеоским амбулантама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25 %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обухват скринингом пацијенткиња и откривање оболелих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1.3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карцинома дојке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Скрининг програм за одрасло становништво  и пацијенткиње са позитивном породичном анамнезом,прегледи на терену-по сеоским амбулантама,обука о самопрегледу дојке,слање на УЗ дојке и мамографију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25 %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обухват скринингом пацијенткиња и откривање оболелих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1.4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кардиоваскуларних обољења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средства,штампање упитника на фотокопир апарту и евидентирање у склопу Е-картона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Мерење ТА,ОС,ОК,БМИ,ТМ,ТВ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</w:t>
            </w:r>
          </w:p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Детекција оболелих од кардиоваскуларних  болести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и лекари ЗЗО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1.5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Диабетес Меллитус тип 2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ЗЗО,др Станислава Гледић,др Смиља Лончар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средства,штампање упитника на фотокопир апарту и евидентирање у склопу Е-картона</w:t>
            </w:r>
          </w:p>
        </w:tc>
      </w:tr>
      <w:tr>
        <w:trPr>
          <w:trHeight w:val="962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Мерење ШУК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ЗЗО,др Станислава Гледић,др Смиља Лончар     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Детекција оболелих од Диабетес Меллитус тип  2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др Станислава Гледић,др Смиља Лончар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1.6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Превенција и рано откривање депресије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Лекари ЗЗО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средства,штампање упитника на фотокопир апарту и евидентирање у склопу Е-картона</w:t>
            </w:r>
          </w:p>
        </w:tc>
      </w:tr>
      <w:tr>
        <w:trPr>
          <w:trHeight w:val="962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1.7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Смањење броја пушача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51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упитника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  и др Данијела Варга Вулин,лекар задужен за превентиву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Јачање свести о штетности пушења код младих,трудница и одраслог становништва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средства,штампање упитника на фотокопир апарату</w:t>
            </w:r>
          </w:p>
        </w:tc>
      </w:tr>
      <w:tr>
        <w:trPr>
          <w:trHeight w:val="962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  и др Данијела Варга Вулин,лекар задужен за превентиву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34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1.8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Смањење броја гојазних особа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53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Антропометријска мерења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 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Откривање ризичних група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80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средства,РЗЗО,локална самоуправа</w:t>
            </w:r>
          </w:p>
        </w:tc>
      </w:tr>
      <w:tr>
        <w:trPr>
          <w:trHeight w:val="1043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1.9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Смањење броја физичко неактивних особа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1007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Промоција важности физичке културе,индивидуално и групно здравствено васпитни рад 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Едукација становништва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62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Данијела Варга Вулин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и већи одзив на превентивне прегледе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749" w:hRule="auto"/>
          <w:jc w:val="left"/>
        </w:trPr>
        <w:tc>
          <w:tcPr>
            <w:tcW w:w="153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СТРАТЕШКИ ЦИЉ 2: Унапрсђење квалитета здравствене заштите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31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ООперативни циљ 2.1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ab/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Унапредити квалитет здравствене заштите и безбедност пацијента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683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Примена анкете 1пут  годишње,поставити кутије за анонимне критике,сугестије,предлоге,књига жалби,нежељених догађаја,водити евиденцију и статистику и пратити квалитет рада у континуитету,праћење показатеља квалитета на нивоу установе  и свих служби,састанак начелника са директором,праћење комисије за квалитет,унапређење процедуре за идентификовање ,процењивање и решавање нежењ+љених догађаја и нежељених дејстава лекова,контрола стерилизације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служби,главна сестра дома здравља,надзорне сестре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Веће задовољство пацијената и запослених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</w:t>
            </w:r>
          </w:p>
        </w:tc>
      </w:tr>
      <w:tr>
        <w:trPr>
          <w:trHeight w:val="98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Информисање јавности путем медија,брошура,предавања,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катарина Чурчић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Боља информисаност о правима и обавезама пацијената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749" w:hRule="auto"/>
          <w:jc w:val="left"/>
        </w:trPr>
        <w:tc>
          <w:tcPr>
            <w:tcW w:w="153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СТРАТЕШКИ ЦИЉ 3: Стална едукација запослених и усвајање нових професионалних вештина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3.1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ab/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Стална едукација запослених и усвајање нових професионалних вештина</w:t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683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Организовање стручних скупова,евиденција обезбеђивања броја бодова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служби,главна сестра Дома здравља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Едукација радника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8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Учешће на семинарима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служби,главна сестра Дома здравља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Задовољство заослених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8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Интерна предавања 6 пута годишње по распореду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Др Сандра Савић Ђукић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Едукација радника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749" w:hRule="auto"/>
          <w:jc w:val="left"/>
        </w:trPr>
        <w:tc>
          <w:tcPr>
            <w:tcW w:w="153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СТРАТЕШКИ ЦИЉ 4:Повећање броја опредељених пацијената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4.1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ab/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Повећање броја опредељених пацијената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683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Стимулација запослених,на састанцима служби скретати пажњу сестрама на важност регистрације и пререгистрације пацијената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Начелници служби,главна сестра Дома здравља,кординатор за акредитацију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Постизање  што већег броја регистрованих корисника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980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Регистрација пацијената кроз рад  поливалентне патронаже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 2017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Главна сестра Дома здравља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Постизање  што већег броја регистрованих корисника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</w:t>
            </w:r>
          </w:p>
        </w:tc>
      </w:tr>
      <w:tr>
        <w:trPr>
          <w:trHeight w:val="749" w:hRule="auto"/>
          <w:jc w:val="left"/>
        </w:trPr>
        <w:tc>
          <w:tcPr>
            <w:tcW w:w="153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СТРАТЕШКИ ЦИЉ 5:Унапређење информатичко комуникационе технологије</w:t>
            </w:r>
          </w:p>
        </w:tc>
      </w:tr>
      <w:tr>
        <w:trPr>
          <w:trHeight w:val="931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3"/>
              <w:ind w:right="0" w:left="0" w:firstLine="31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Оперативни циљ 5.1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ab/>
            </w:r>
          </w:p>
          <w:p>
            <w:pPr>
              <w:tabs>
                <w:tab w:val="left" w:pos="750" w:leader="none"/>
              </w:tabs>
              <w:spacing w:before="0" w:after="0" w:line="283"/>
              <w:ind w:right="0" w:left="23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FFFFFF" w:val="clear"/>
              </w:rPr>
              <w:t xml:space="preserve">Унапређење информатичко комуникационе технологије</w:t>
            </w:r>
          </w:p>
        </w:tc>
      </w:tr>
      <w:tr>
        <w:trPr>
          <w:trHeight w:val="461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активности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рок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одговорне особе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очекивани резултат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потребна средства</w:t>
            </w:r>
          </w:p>
        </w:tc>
      </w:tr>
      <w:tr>
        <w:trPr>
          <w:trHeight w:val="683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Повезивање информационог система  Дома здравља са сеоским амбулантама;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Јун2017.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Информатичка подршка,директор Дома здравља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Квалитет рада подигнут на већи ниво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Сопствена средства,локална самоуправа,донације, средства обезбедити аплицирањем на конкурсе Министарства здравља за унапређење,информационих система,праћењем конкурса страних амбасада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Оперативни план се ревидира на годишњем нивоу,анализом учињеног  путем статистичких података.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